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549" w14:textId="77777777" w:rsidR="009F3344" w:rsidRPr="00545621" w:rsidRDefault="009F3344">
      <w:pPr>
        <w:rPr>
          <w:rFonts w:ascii="Verdana" w:hAnsi="Verdana"/>
          <w:b/>
          <w:color w:val="C0504D"/>
          <w:sz w:val="20"/>
        </w:rPr>
      </w:pPr>
    </w:p>
    <w:p w14:paraId="56189776" w14:textId="53FE8FEF" w:rsidR="009F3344" w:rsidRPr="00D92778" w:rsidRDefault="00830045">
      <w:pPr>
        <w:rPr>
          <w:rFonts w:ascii="Verdana" w:hAnsi="Verdana"/>
          <w:sz w:val="20"/>
        </w:rPr>
      </w:pPr>
      <w:r w:rsidRPr="00D92778">
        <w:rPr>
          <w:rFonts w:ascii="Verdana" w:hAnsi="Verdana"/>
          <w:sz w:val="20"/>
        </w:rPr>
        <w:t xml:space="preserve">News release from South African Venture Capital </w:t>
      </w:r>
      <w:r w:rsidR="00C41F25">
        <w:rPr>
          <w:rFonts w:ascii="Verdana" w:hAnsi="Verdana"/>
          <w:sz w:val="20"/>
        </w:rPr>
        <w:t xml:space="preserve">and Private Equity </w:t>
      </w:r>
      <w:r w:rsidRPr="00D92778">
        <w:rPr>
          <w:rFonts w:ascii="Verdana" w:hAnsi="Verdana"/>
          <w:sz w:val="20"/>
        </w:rPr>
        <w:t>Association (SAVCA)</w:t>
      </w:r>
    </w:p>
    <w:p w14:paraId="087770D3" w14:textId="5406DB96" w:rsidR="009F3344" w:rsidRPr="00D92778" w:rsidRDefault="00C733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24 April</w:t>
      </w:r>
      <w:r w:rsidR="009F3344">
        <w:rPr>
          <w:rFonts w:ascii="Verdana" w:hAnsi="Verdana"/>
          <w:sz w:val="20"/>
        </w:rPr>
        <w:t xml:space="preserve"> </w:t>
      </w:r>
      <w:r w:rsidR="00830045" w:rsidRPr="00D92778">
        <w:rPr>
          <w:rFonts w:ascii="Verdana" w:hAnsi="Verdana"/>
          <w:sz w:val="20"/>
        </w:rPr>
        <w:t>2013</w:t>
      </w:r>
    </w:p>
    <w:p w14:paraId="0AA4C551" w14:textId="77777777" w:rsidR="0089404D" w:rsidRDefault="0089404D" w:rsidP="008B08CB">
      <w:pPr>
        <w:rPr>
          <w:rFonts w:ascii="Verdana" w:hAnsi="Verdana"/>
          <w:b/>
          <w:sz w:val="24"/>
        </w:rPr>
      </w:pPr>
    </w:p>
    <w:p w14:paraId="6F5BD9DA" w14:textId="4AAC037C" w:rsidR="0025256E" w:rsidRDefault="00C733FE" w:rsidP="008B08C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Private Equity could bridge financing gap for renewable energy</w:t>
      </w:r>
      <w:r w:rsidR="009D0838">
        <w:rPr>
          <w:rFonts w:ascii="Verdana" w:hAnsi="Verdana"/>
          <w:b/>
          <w:sz w:val="24"/>
        </w:rPr>
        <w:t xml:space="preserve"> </w:t>
      </w:r>
    </w:p>
    <w:p w14:paraId="6E32729D" w14:textId="77777777" w:rsidR="0089404D" w:rsidRDefault="0089404D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</w:p>
    <w:p w14:paraId="0E9B173E" w14:textId="50398595" w:rsidR="001472E6" w:rsidRPr="00B50E30" w:rsidRDefault="004511B5" w:rsidP="00503FCA">
      <w:pPr>
        <w:spacing w:line="360" w:lineRule="auto"/>
        <w:rPr>
          <w:rFonts w:ascii="Verdana" w:hAnsi="Verdana"/>
        </w:rPr>
      </w:pPr>
      <w:r>
        <w:rPr>
          <w:rFonts w:ascii="Verdana" w:hAnsi="Verdana" w:cs="Arial"/>
          <w:color w:val="1A1A1A"/>
          <w:lang w:val="en-US" w:eastAsia="en-ZA"/>
        </w:rPr>
        <w:t>T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he </w:t>
      </w:r>
      <w:r w:rsidR="00FD0336">
        <w:rPr>
          <w:rFonts w:ascii="Verdana" w:hAnsi="Verdana" w:cs="Arial"/>
          <w:color w:val="1A1A1A"/>
          <w:lang w:val="en-US" w:eastAsia="en-ZA"/>
        </w:rPr>
        <w:t>bulk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 of funds needed to finance renewable energy </w:t>
      </w:r>
      <w:r w:rsidR="00FD0336">
        <w:rPr>
          <w:rFonts w:ascii="Verdana" w:hAnsi="Verdana" w:cs="Arial"/>
          <w:color w:val="1A1A1A"/>
          <w:lang w:val="en-US" w:eastAsia="en-ZA"/>
        </w:rPr>
        <w:t xml:space="preserve">in South Africa </w:t>
      </w:r>
      <w:r w:rsidR="00D964B8" w:rsidRPr="00B50E30">
        <w:rPr>
          <w:rFonts w:ascii="Verdana" w:hAnsi="Verdana" w:cs="Arial"/>
          <w:color w:val="1A1A1A"/>
          <w:lang w:val="en-US" w:eastAsia="en-ZA"/>
        </w:rPr>
        <w:t>will need to come from the private sector</w:t>
      </w:r>
      <w:r>
        <w:rPr>
          <w:rFonts w:ascii="Verdana" w:hAnsi="Verdana" w:cs="Arial"/>
          <w:color w:val="1A1A1A"/>
          <w:lang w:val="en-US" w:eastAsia="en-ZA"/>
        </w:rPr>
        <w:t>, drawn in through various mechanisms and incentives put in place by government.</w:t>
      </w:r>
      <w:r w:rsidR="001472E6" w:rsidRPr="001472E6">
        <w:rPr>
          <w:rFonts w:ascii="Verdana" w:hAnsi="Verdana"/>
        </w:rPr>
        <w:t xml:space="preserve"> </w:t>
      </w:r>
      <w:r w:rsidR="001472E6" w:rsidRPr="00B50E30">
        <w:rPr>
          <w:rFonts w:ascii="Verdana" w:hAnsi="Verdana"/>
        </w:rPr>
        <w:t>Private equity</w:t>
      </w:r>
      <w:r w:rsidR="005E19C7">
        <w:rPr>
          <w:rFonts w:ascii="Verdana" w:hAnsi="Verdana"/>
        </w:rPr>
        <w:t>, in particular,</w:t>
      </w:r>
      <w:r w:rsidR="001472E6" w:rsidRPr="00B50E30">
        <w:rPr>
          <w:rFonts w:ascii="Verdana" w:hAnsi="Verdana"/>
        </w:rPr>
        <w:t xml:space="preserve"> could help fill the vast funding gap </w:t>
      </w:r>
      <w:r w:rsidR="001472E6">
        <w:rPr>
          <w:rFonts w:ascii="Verdana" w:hAnsi="Verdana"/>
        </w:rPr>
        <w:t>in the</w:t>
      </w:r>
      <w:r w:rsidR="001472E6" w:rsidRPr="00B50E30">
        <w:rPr>
          <w:rFonts w:ascii="Verdana" w:hAnsi="Verdana"/>
        </w:rPr>
        <w:t xml:space="preserve"> renewable energy </w:t>
      </w:r>
      <w:r w:rsidR="001472E6">
        <w:rPr>
          <w:rFonts w:ascii="Verdana" w:hAnsi="Verdana"/>
        </w:rPr>
        <w:t>industry</w:t>
      </w:r>
      <w:r w:rsidR="001472E6" w:rsidRPr="00B50E30">
        <w:rPr>
          <w:rFonts w:ascii="Verdana" w:hAnsi="Verdana"/>
        </w:rPr>
        <w:t xml:space="preserve"> in South Africa</w:t>
      </w:r>
      <w:r w:rsidR="001472E6">
        <w:rPr>
          <w:rFonts w:ascii="Verdana" w:hAnsi="Verdana"/>
        </w:rPr>
        <w:t xml:space="preserve"> </w:t>
      </w:r>
      <w:r w:rsidR="005E19C7">
        <w:rPr>
          <w:rFonts w:ascii="Verdana" w:hAnsi="Verdana"/>
        </w:rPr>
        <w:t xml:space="preserve">– </w:t>
      </w:r>
      <w:r w:rsidR="001472E6">
        <w:rPr>
          <w:rFonts w:ascii="Verdana" w:hAnsi="Verdana"/>
        </w:rPr>
        <w:t xml:space="preserve">and in Africa. </w:t>
      </w:r>
    </w:p>
    <w:p w14:paraId="74AC5C54" w14:textId="3DF6E460" w:rsidR="00D964B8" w:rsidRPr="00B50E30" w:rsidRDefault="00D964B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B50E30">
        <w:rPr>
          <w:rFonts w:ascii="Verdana" w:hAnsi="Verdana" w:cs="Arial"/>
          <w:color w:val="1A1A1A"/>
          <w:lang w:val="en-US" w:eastAsia="en-ZA"/>
        </w:rPr>
        <w:t>“Within the private financing arena, private equity and venture capital will play a pivotal role in responding to the various investment opportunities across emerging and maturing markets.</w:t>
      </w:r>
      <w:r w:rsidR="004511B5">
        <w:rPr>
          <w:rFonts w:ascii="Verdana" w:hAnsi="Verdana" w:cs="Arial"/>
          <w:color w:val="1A1A1A"/>
          <w:lang w:val="en-US" w:eastAsia="en-ZA"/>
        </w:rPr>
        <w:t xml:space="preserve"> This is true in South </w:t>
      </w:r>
      <w:r w:rsidR="003B619F">
        <w:rPr>
          <w:rFonts w:ascii="Verdana" w:hAnsi="Verdana" w:cs="Arial"/>
          <w:color w:val="1A1A1A"/>
          <w:lang w:val="en-US" w:eastAsia="en-ZA"/>
        </w:rPr>
        <w:t>Africa and o</w:t>
      </w:r>
      <w:r w:rsidR="004511B5">
        <w:rPr>
          <w:rFonts w:ascii="Verdana" w:hAnsi="Verdana" w:cs="Arial"/>
          <w:color w:val="1A1A1A"/>
          <w:lang w:val="en-US" w:eastAsia="en-ZA"/>
        </w:rPr>
        <w:t>n the rest of the African continent,” says Erika van der Merwe,</w:t>
      </w:r>
      <w:r w:rsidR="004511B5" w:rsidRPr="00B50E30">
        <w:rPr>
          <w:rFonts w:ascii="Verdana" w:hAnsi="Verdana"/>
        </w:rPr>
        <w:t xml:space="preserve"> CEO of SAVCA, the industry body for private equity and venture capital in South Africa</w:t>
      </w:r>
      <w:r w:rsidR="004511B5">
        <w:rPr>
          <w:rFonts w:ascii="Verdana" w:hAnsi="Verdana"/>
        </w:rPr>
        <w:t>.</w:t>
      </w:r>
    </w:p>
    <w:p w14:paraId="0D3265E7" w14:textId="77777777" w:rsidR="00D964B8" w:rsidRPr="00B50E30" w:rsidRDefault="00D964B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6B60E649" w14:textId="6EAA320A" w:rsidR="00D964B8" w:rsidRPr="00B50E30" w:rsidRDefault="00DD48FD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>
        <w:rPr>
          <w:rFonts w:ascii="Verdana" w:hAnsi="Verdana" w:cs="Arial"/>
          <w:color w:val="1A1A1A"/>
          <w:lang w:val="en-US" w:eastAsia="en-ZA"/>
        </w:rPr>
        <w:t>“Through making available this much-needed funding, the private equity industry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 will help drive </w:t>
      </w:r>
      <w:r w:rsidR="003B619F">
        <w:rPr>
          <w:rFonts w:ascii="Verdana" w:hAnsi="Verdana" w:cs="Arial"/>
          <w:color w:val="1A1A1A"/>
          <w:lang w:val="en-US" w:eastAsia="en-ZA"/>
        </w:rPr>
        <w:t xml:space="preserve">the move towards </w:t>
      </w:r>
      <w:r w:rsidR="00D964B8" w:rsidRPr="00B50E30">
        <w:rPr>
          <w:rFonts w:ascii="Verdana" w:hAnsi="Verdana" w:cs="Arial"/>
          <w:color w:val="1A1A1A"/>
          <w:lang w:val="en-US" w:eastAsia="en-ZA"/>
        </w:rPr>
        <w:t>a lower</w:t>
      </w:r>
      <w:r w:rsidR="003B619F">
        <w:rPr>
          <w:rFonts w:ascii="Verdana" w:hAnsi="Verdana" w:cs="Arial"/>
          <w:color w:val="1A1A1A"/>
          <w:lang w:val="en-US" w:eastAsia="en-ZA"/>
        </w:rPr>
        <w:t>-</w:t>
      </w:r>
      <w:r w:rsidR="00D964B8" w:rsidRPr="00B50E30">
        <w:rPr>
          <w:rFonts w:ascii="Verdana" w:hAnsi="Verdana" w:cs="Arial"/>
          <w:color w:val="1A1A1A"/>
          <w:lang w:val="en-US" w:eastAsia="en-ZA"/>
        </w:rPr>
        <w:t>carbon environment and contribute</w:t>
      </w:r>
      <w:r w:rsidR="00691198">
        <w:rPr>
          <w:rFonts w:ascii="Verdana" w:hAnsi="Verdana" w:cs="Arial"/>
          <w:color w:val="1A1A1A"/>
          <w:lang w:val="en-US" w:eastAsia="en-ZA"/>
        </w:rPr>
        <w:t xml:space="preserve"> to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 environmental sustainability.”</w:t>
      </w:r>
    </w:p>
    <w:p w14:paraId="0202608D" w14:textId="77777777" w:rsidR="0066716C" w:rsidRPr="001472E6" w:rsidRDefault="0066716C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195ADF7E" w14:textId="77777777" w:rsidR="00503FCA" w:rsidRDefault="00DD48FD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1472E6">
        <w:rPr>
          <w:rFonts w:ascii="Verdana" w:hAnsi="Verdana" w:cs="Arial"/>
          <w:color w:val="1A1A1A"/>
          <w:lang w:val="en-US" w:eastAsia="en-ZA"/>
        </w:rPr>
        <w:t xml:space="preserve">Support for renewable energy – and energy in a broad sense – is particularly urgent across a continent where energy infrastructure has not kept pace with economic growth. </w:t>
      </w:r>
    </w:p>
    <w:p w14:paraId="087280DA" w14:textId="77777777" w:rsidR="00503FCA" w:rsidRDefault="00503FCA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7636E261" w14:textId="43418D47" w:rsidR="00DD48FD" w:rsidRPr="001472E6" w:rsidRDefault="00DD48FD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1472E6">
        <w:rPr>
          <w:rFonts w:ascii="Verdana" w:hAnsi="Verdana" w:cs="Arial"/>
          <w:color w:val="1A1A1A"/>
          <w:lang w:val="en-US" w:eastAsia="en-ZA"/>
        </w:rPr>
        <w:t xml:space="preserve">Gloria Mamba, a SAVCA director and MD of the Global Environment Fund, explains that the “robust economic performance across the continent </w:t>
      </w:r>
      <w:r w:rsidR="00691198" w:rsidRPr="001472E6">
        <w:rPr>
          <w:rFonts w:ascii="Verdana" w:hAnsi="Verdana" w:cs="Arial"/>
          <w:color w:val="1A1A1A"/>
          <w:lang w:val="en-US" w:eastAsia="en-ZA"/>
        </w:rPr>
        <w:t xml:space="preserve">over 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the </w:t>
      </w:r>
      <w:r w:rsidR="00691198" w:rsidRPr="001472E6">
        <w:rPr>
          <w:rFonts w:ascii="Verdana" w:hAnsi="Verdana" w:cs="Arial"/>
          <w:color w:val="1A1A1A"/>
          <w:lang w:val="en-US" w:eastAsia="en-ZA"/>
        </w:rPr>
        <w:t>p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ast decade – </w:t>
      </w:r>
      <w:r w:rsidR="001472E6">
        <w:rPr>
          <w:rFonts w:ascii="Verdana" w:hAnsi="Verdana" w:cs="Arial"/>
          <w:color w:val="1A1A1A"/>
          <w:lang w:val="en-US" w:eastAsia="en-ZA"/>
        </w:rPr>
        <w:t xml:space="preserve">growth </w:t>
      </w:r>
      <w:r w:rsidR="005E19C7">
        <w:rPr>
          <w:rFonts w:ascii="Verdana" w:hAnsi="Verdana" w:cs="Arial"/>
          <w:color w:val="1A1A1A"/>
          <w:lang w:val="en-US" w:eastAsia="en-ZA"/>
        </w:rPr>
        <w:t>in excess of 5% --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 has outpaced energy supply. The continued growth in sectors ranging from mining and agribusiness to infrastructure </w:t>
      </w:r>
      <w:r w:rsidR="00691198" w:rsidRPr="001472E6">
        <w:rPr>
          <w:rFonts w:ascii="Verdana" w:hAnsi="Verdana" w:cs="Arial"/>
          <w:color w:val="1A1A1A"/>
          <w:lang w:val="en-US" w:eastAsia="en-ZA"/>
        </w:rPr>
        <w:t>implies the need for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 better access to energy – both in quantity and quality – as well as improved energy efficiency”.</w:t>
      </w:r>
    </w:p>
    <w:p w14:paraId="5412B01C" w14:textId="77777777" w:rsidR="008D12FE" w:rsidRDefault="008D12FE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</w:p>
    <w:p w14:paraId="40A2AB17" w14:textId="18257237" w:rsidR="00D41095" w:rsidRPr="001472E6" w:rsidRDefault="00D41095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  <w:r w:rsidRPr="001472E6">
        <w:rPr>
          <w:rFonts w:ascii="Verdana" w:hAnsi="Verdana" w:cs="Arial"/>
          <w:color w:val="1A1A1A"/>
          <w:lang w:val="en-US" w:eastAsia="en-ZA"/>
        </w:rPr>
        <w:t xml:space="preserve">The shortage of energy infrastructure and the move by policymakers </w:t>
      </w:r>
      <w:r w:rsidR="00626A37">
        <w:rPr>
          <w:rFonts w:ascii="Verdana" w:hAnsi="Verdana" w:cs="Arial"/>
          <w:color w:val="1A1A1A"/>
          <w:lang w:val="en-US" w:eastAsia="en-ZA"/>
        </w:rPr>
        <w:t xml:space="preserve">and regulators </w:t>
      </w:r>
      <w:r w:rsidRPr="001472E6">
        <w:rPr>
          <w:rFonts w:ascii="Verdana" w:hAnsi="Verdana" w:cs="Arial"/>
          <w:color w:val="1A1A1A"/>
          <w:lang w:val="en-US" w:eastAsia="en-ZA"/>
        </w:rPr>
        <w:t>towards alternative energy sources have created interesting prospects for private equity.</w:t>
      </w:r>
    </w:p>
    <w:p w14:paraId="10D310AB" w14:textId="6D43F15A" w:rsidR="00D76E14" w:rsidRDefault="00D41095" w:rsidP="00E12106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  <w:r w:rsidRPr="00D749F4">
        <w:rPr>
          <w:rFonts w:ascii="Verdana" w:hAnsi="Verdana" w:cs="Arial"/>
          <w:color w:val="1A1A1A"/>
          <w:lang w:val="en-US" w:eastAsia="en-ZA"/>
        </w:rPr>
        <w:lastRenderedPageBreak/>
        <w:t>Christopher Clark</w:t>
      </w:r>
      <w:r w:rsidR="00C22EF4" w:rsidRPr="00D749F4">
        <w:rPr>
          <w:rFonts w:ascii="Verdana" w:hAnsi="Verdana" w:cs="Arial"/>
          <w:color w:val="1A1A1A"/>
          <w:lang w:val="en-US" w:eastAsia="en-ZA"/>
        </w:rPr>
        <w:t>e, Executive</w:t>
      </w:r>
      <w:r w:rsidR="00C22EF4" w:rsidRPr="005E19C7">
        <w:rPr>
          <w:rFonts w:ascii="Verdana" w:hAnsi="Verdana" w:cs="Arial"/>
          <w:color w:val="1A1A1A"/>
          <w:lang w:val="en-US" w:eastAsia="en-ZA"/>
        </w:rPr>
        <w:t xml:space="preserve"> Director</w:t>
      </w:r>
      <w:r w:rsidR="006474F0" w:rsidRPr="005E19C7">
        <w:rPr>
          <w:rFonts w:ascii="Verdana" w:hAnsi="Verdana" w:cs="Arial"/>
          <w:color w:val="1A1A1A"/>
          <w:lang w:val="en-US" w:eastAsia="en-ZA"/>
        </w:rPr>
        <w:t xml:space="preserve"> at Inspired Evolution Investment Management, s</w:t>
      </w:r>
      <w:r w:rsidRPr="005E19C7">
        <w:rPr>
          <w:rFonts w:ascii="Verdana" w:hAnsi="Verdana" w:cs="Arial"/>
          <w:color w:val="1A1A1A"/>
          <w:lang w:val="en-US" w:eastAsia="en-ZA"/>
        </w:rPr>
        <w:t>ays there is “a compelling opportu</w:t>
      </w:r>
      <w:r w:rsidR="003A791F" w:rsidRPr="005E19C7">
        <w:rPr>
          <w:rFonts w:ascii="Verdana" w:hAnsi="Verdana" w:cs="Arial"/>
          <w:color w:val="1A1A1A"/>
          <w:lang w:val="en-US" w:eastAsia="en-ZA"/>
        </w:rPr>
        <w:t xml:space="preserve">nity for </w:t>
      </w:r>
      <w:r w:rsidR="00691198" w:rsidRPr="005E19C7">
        <w:rPr>
          <w:rFonts w:ascii="Verdana" w:hAnsi="Verdana" w:cs="Arial"/>
          <w:color w:val="1A1A1A"/>
          <w:lang w:val="en-US" w:eastAsia="en-ZA"/>
        </w:rPr>
        <w:t xml:space="preserve">South African </w:t>
      </w:r>
      <w:r w:rsidR="003A791F" w:rsidRPr="005E19C7">
        <w:rPr>
          <w:rFonts w:ascii="Verdana" w:hAnsi="Verdana" w:cs="Arial"/>
          <w:color w:val="1A1A1A"/>
          <w:lang w:val="en-US" w:eastAsia="en-ZA"/>
        </w:rPr>
        <w:t>private equity</w:t>
      </w:r>
      <w:r w:rsidRPr="005E19C7">
        <w:rPr>
          <w:rFonts w:ascii="Verdana" w:hAnsi="Verdana" w:cs="Arial"/>
          <w:color w:val="1A1A1A"/>
          <w:lang w:val="en-US" w:eastAsia="en-ZA"/>
        </w:rPr>
        <w:t xml:space="preserve"> funds </w:t>
      </w:r>
      <w:r w:rsidR="00E12106" w:rsidRPr="005E19C7">
        <w:rPr>
          <w:rFonts w:ascii="Verdana" w:hAnsi="Verdana" w:cs="Arial"/>
          <w:color w:val="1A1A1A"/>
          <w:lang w:val="en-US" w:eastAsia="en-ZA"/>
        </w:rPr>
        <w:t>across the spectrum of mandates to invest in the renewable energy sector. Funds with venture capital or early-stage mandate</w:t>
      </w:r>
      <w:r w:rsidR="00D318F9">
        <w:rPr>
          <w:rFonts w:ascii="Verdana" w:hAnsi="Verdana" w:cs="Arial"/>
          <w:color w:val="1A1A1A"/>
          <w:lang w:val="en-US" w:eastAsia="en-ZA"/>
        </w:rPr>
        <w:t>s</w:t>
      </w:r>
      <w:r w:rsidR="00E12106" w:rsidRPr="005E19C7">
        <w:rPr>
          <w:rFonts w:ascii="Verdana" w:hAnsi="Verdana" w:cs="Arial"/>
          <w:color w:val="1A1A1A"/>
          <w:lang w:val="en-US" w:eastAsia="en-ZA"/>
        </w:rPr>
        <w:t xml:space="preserve"> can invest in </w:t>
      </w:r>
      <w:r w:rsidR="00D318F9">
        <w:rPr>
          <w:rFonts w:ascii="Verdana" w:hAnsi="Verdana" w:cs="Arial"/>
          <w:color w:val="1A1A1A"/>
          <w:lang w:val="en-US" w:eastAsia="en-ZA"/>
        </w:rPr>
        <w:t xml:space="preserve">evolving </w:t>
      </w:r>
      <w:r w:rsidR="00E12106" w:rsidRPr="005E19C7">
        <w:rPr>
          <w:rFonts w:ascii="Verdana" w:hAnsi="Verdana" w:cs="Arial"/>
          <w:color w:val="1A1A1A"/>
          <w:lang w:val="en-US" w:eastAsia="en-ZA"/>
        </w:rPr>
        <w:t>technolog</w:t>
      </w:r>
      <w:r w:rsidR="00D318F9">
        <w:rPr>
          <w:rFonts w:ascii="Verdana" w:hAnsi="Verdana" w:cs="Arial"/>
          <w:color w:val="1A1A1A"/>
          <w:lang w:val="en-US" w:eastAsia="en-ZA"/>
        </w:rPr>
        <w:t>ies</w:t>
      </w:r>
      <w:r w:rsidR="00E12106" w:rsidRPr="005E19C7">
        <w:rPr>
          <w:rFonts w:ascii="Verdana" w:hAnsi="Verdana" w:cs="Arial"/>
          <w:color w:val="1A1A1A"/>
          <w:lang w:val="en-US" w:eastAsia="en-ZA"/>
        </w:rPr>
        <w:t xml:space="preserve"> related to renewables, or </w:t>
      </w:r>
      <w:bookmarkStart w:id="0" w:name="_GoBack"/>
      <w:bookmarkEnd w:id="0"/>
      <w:r w:rsidR="00E12106" w:rsidRPr="005E19C7">
        <w:rPr>
          <w:rFonts w:ascii="Verdana" w:hAnsi="Verdana" w:cs="Arial"/>
          <w:color w:val="1A1A1A"/>
          <w:lang w:val="en-US" w:eastAsia="en-ZA"/>
        </w:rPr>
        <w:t xml:space="preserve">could provide </w:t>
      </w:r>
      <w:r w:rsidR="00D318F9">
        <w:rPr>
          <w:rFonts w:ascii="Verdana" w:hAnsi="Verdana" w:cs="Arial"/>
          <w:color w:val="1A1A1A"/>
          <w:lang w:val="en-US" w:eastAsia="en-ZA"/>
        </w:rPr>
        <w:t xml:space="preserve">development risk capital or more traditional </w:t>
      </w:r>
      <w:r w:rsidR="00E12106" w:rsidRPr="005E19C7">
        <w:rPr>
          <w:rFonts w:ascii="Verdana" w:hAnsi="Verdana" w:cs="Arial"/>
          <w:color w:val="1A1A1A"/>
          <w:lang w:val="en-US" w:eastAsia="en-ZA"/>
        </w:rPr>
        <w:t xml:space="preserve">project </w:t>
      </w:r>
      <w:r w:rsidR="00D318F9">
        <w:rPr>
          <w:rFonts w:ascii="Verdana" w:hAnsi="Verdana" w:cs="Arial"/>
          <w:color w:val="1A1A1A"/>
          <w:lang w:val="en-US" w:eastAsia="en-ZA"/>
        </w:rPr>
        <w:t xml:space="preserve">equity </w:t>
      </w:r>
      <w:r w:rsidR="00E12106" w:rsidRPr="005E19C7">
        <w:rPr>
          <w:rFonts w:ascii="Verdana" w:hAnsi="Verdana" w:cs="Arial"/>
          <w:color w:val="1A1A1A"/>
          <w:lang w:val="en-US" w:eastAsia="en-ZA"/>
        </w:rPr>
        <w:t xml:space="preserve">finance for renewable energy assets that </w:t>
      </w:r>
      <w:r w:rsidR="00D318F9">
        <w:rPr>
          <w:rFonts w:ascii="Verdana" w:hAnsi="Verdana" w:cs="Arial"/>
          <w:color w:val="1A1A1A"/>
          <w:lang w:val="en-US" w:eastAsia="en-ZA"/>
        </w:rPr>
        <w:t xml:space="preserve">either </w:t>
      </w:r>
      <w:r w:rsidR="00E12106" w:rsidRPr="005E19C7">
        <w:rPr>
          <w:rFonts w:ascii="Verdana" w:hAnsi="Verdana" w:cs="Arial"/>
          <w:color w:val="1A1A1A"/>
          <w:lang w:val="en-US" w:eastAsia="en-ZA"/>
        </w:rPr>
        <w:t xml:space="preserve">have not yet </w:t>
      </w:r>
      <w:r w:rsidR="00D318F9">
        <w:rPr>
          <w:rFonts w:ascii="Verdana" w:hAnsi="Verdana" w:cs="Arial"/>
          <w:color w:val="1A1A1A"/>
          <w:lang w:val="en-US" w:eastAsia="en-ZA"/>
        </w:rPr>
        <w:t xml:space="preserve">secured </w:t>
      </w:r>
      <w:r w:rsidR="00E12106" w:rsidRPr="005E19C7">
        <w:rPr>
          <w:rFonts w:ascii="Verdana" w:hAnsi="Verdana" w:cs="Arial"/>
          <w:color w:val="1A1A1A"/>
          <w:lang w:val="en-US" w:eastAsia="en-ZA"/>
        </w:rPr>
        <w:t>the necessary licenses</w:t>
      </w:r>
      <w:r w:rsidR="00D318F9">
        <w:rPr>
          <w:rFonts w:ascii="Verdana" w:hAnsi="Verdana" w:cs="Arial"/>
          <w:color w:val="1A1A1A"/>
          <w:lang w:val="en-US" w:eastAsia="en-ZA"/>
        </w:rPr>
        <w:t xml:space="preserve"> and permits, or have been fully permitted</w:t>
      </w:r>
      <w:r w:rsidR="00E12106" w:rsidRPr="005E19C7">
        <w:rPr>
          <w:rFonts w:ascii="Verdana" w:hAnsi="Verdana" w:cs="Arial"/>
          <w:color w:val="1A1A1A"/>
          <w:lang w:val="en-US" w:eastAsia="en-ZA"/>
        </w:rPr>
        <w:t>.</w:t>
      </w:r>
      <w:r w:rsidR="00E12106">
        <w:rPr>
          <w:rFonts w:ascii="Verdana" w:hAnsi="Verdana" w:cs="Arial"/>
          <w:color w:val="1A1A1A"/>
          <w:lang w:val="en-US" w:eastAsia="en-ZA"/>
        </w:rPr>
        <w:t xml:space="preserve"> </w:t>
      </w:r>
    </w:p>
    <w:p w14:paraId="547E8B96" w14:textId="28B7002A" w:rsidR="00D41095" w:rsidRPr="001472E6" w:rsidRDefault="00E12106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  <w:r>
        <w:rPr>
          <w:rFonts w:ascii="Verdana" w:hAnsi="Verdana" w:cs="Arial"/>
          <w:color w:val="1A1A1A"/>
          <w:lang w:val="en-US" w:eastAsia="en-ZA"/>
        </w:rPr>
        <w:t>“</w:t>
      </w:r>
      <w:r w:rsidR="00D41095" w:rsidRPr="001472E6">
        <w:rPr>
          <w:rFonts w:ascii="Verdana" w:hAnsi="Verdana" w:cs="Arial"/>
          <w:color w:val="1A1A1A"/>
          <w:lang w:val="en-US" w:eastAsia="en-ZA"/>
        </w:rPr>
        <w:t>P</w:t>
      </w:r>
      <w:r w:rsidR="00311A21" w:rsidRPr="001472E6">
        <w:rPr>
          <w:rFonts w:ascii="Verdana" w:hAnsi="Verdana" w:cs="Arial"/>
          <w:color w:val="1A1A1A"/>
          <w:lang w:val="en-US" w:eastAsia="en-ZA"/>
        </w:rPr>
        <w:t>rivate equity</w:t>
      </w:r>
      <w:r w:rsidR="00D41095" w:rsidRPr="001472E6">
        <w:rPr>
          <w:rFonts w:ascii="Verdana" w:hAnsi="Verdana" w:cs="Arial"/>
          <w:color w:val="1A1A1A"/>
          <w:lang w:val="en-US" w:eastAsia="en-ZA"/>
        </w:rPr>
        <w:t xml:space="preserve"> funds with an infrastructure mandate are also well-positioned to provide project equity</w:t>
      </w:r>
      <w:r w:rsidR="00311A21" w:rsidRPr="001472E6">
        <w:rPr>
          <w:rFonts w:ascii="Verdana" w:hAnsi="Verdana" w:cs="Arial"/>
          <w:color w:val="1A1A1A"/>
          <w:lang w:val="en-US" w:eastAsia="en-ZA"/>
        </w:rPr>
        <w:t>,</w:t>
      </w:r>
      <w:r w:rsidR="00D41095" w:rsidRPr="001472E6">
        <w:rPr>
          <w:rFonts w:ascii="Verdana" w:hAnsi="Verdana" w:cs="Arial"/>
          <w:color w:val="1A1A1A"/>
          <w:lang w:val="en-US" w:eastAsia="en-ZA"/>
        </w:rPr>
        <w:t xml:space="preserve"> some with an appetite for taking construction risk, and others acquiring lower-</w:t>
      </w:r>
      <w:r w:rsidR="00311A21" w:rsidRPr="001472E6">
        <w:rPr>
          <w:rFonts w:ascii="Verdana" w:hAnsi="Verdana" w:cs="Arial"/>
          <w:color w:val="1A1A1A"/>
          <w:lang w:val="en-US" w:eastAsia="en-ZA"/>
        </w:rPr>
        <w:t>risk commissioned assets with twenty</w:t>
      </w:r>
      <w:r w:rsidR="00691198" w:rsidRPr="001472E6">
        <w:rPr>
          <w:rFonts w:ascii="Verdana" w:hAnsi="Verdana" w:cs="Arial"/>
          <w:color w:val="1A1A1A"/>
          <w:lang w:val="en-US" w:eastAsia="en-ZA"/>
        </w:rPr>
        <w:t>-year cash flows”.</w:t>
      </w:r>
    </w:p>
    <w:p w14:paraId="7A5F7728" w14:textId="1EDD93A3" w:rsidR="00691198" w:rsidRPr="001472E6" w:rsidRDefault="00691198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  <w:r w:rsidRPr="001472E6">
        <w:rPr>
          <w:rFonts w:ascii="Verdana" w:hAnsi="Verdana" w:cs="Arial"/>
          <w:color w:val="1A1A1A"/>
          <w:lang w:val="en-US" w:eastAsia="en-ZA"/>
        </w:rPr>
        <w:t>Mamba, in turn, refers to the opportunity for private equity to “provide growth capital to companies that provide productivity-enabling products and services for the generation, delivery, management and re-use of energy and resources”.</w:t>
      </w:r>
    </w:p>
    <w:p w14:paraId="16E7CDA9" w14:textId="77777777" w:rsidR="008D12FE" w:rsidRDefault="004242C0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  <w:r w:rsidRPr="001472E6">
        <w:rPr>
          <w:rFonts w:ascii="Verdana" w:hAnsi="Verdana" w:cs="Arial"/>
          <w:color w:val="1A1A1A"/>
          <w:lang w:val="en-US" w:eastAsia="en-ZA"/>
        </w:rPr>
        <w:t>Referring to some of the nuances in matching a private equity approach to renewable energy projects</w:t>
      </w:r>
      <w:r w:rsidRPr="00D749F4">
        <w:rPr>
          <w:rFonts w:ascii="Verdana" w:hAnsi="Verdana" w:cs="Arial"/>
          <w:color w:val="1A1A1A"/>
          <w:lang w:val="en-US" w:eastAsia="en-ZA"/>
        </w:rPr>
        <w:t>, Clark</w:t>
      </w:r>
      <w:r w:rsidR="006474F0" w:rsidRPr="00D749F4">
        <w:rPr>
          <w:rFonts w:ascii="Verdana" w:hAnsi="Verdana" w:cs="Arial"/>
          <w:color w:val="1A1A1A"/>
          <w:lang w:val="en-US" w:eastAsia="en-ZA"/>
        </w:rPr>
        <w:t>e</w:t>
      </w:r>
      <w:r w:rsidRPr="00D749F4">
        <w:rPr>
          <w:rFonts w:ascii="Verdana" w:hAnsi="Verdana" w:cs="Arial"/>
          <w:color w:val="1A1A1A"/>
          <w:lang w:val="en-US" w:eastAsia="en-ZA"/>
        </w:rPr>
        <w:t xml:space="preserve"> points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 out that private equity investors require stability to commit to long-term investments and that this is particularly true of renewable energy schemes where returns are achieved over a number of years for equity providers. </w:t>
      </w:r>
    </w:p>
    <w:p w14:paraId="1BA86BB0" w14:textId="6657BCEF" w:rsidR="004242C0" w:rsidRPr="001472E6" w:rsidRDefault="004242C0" w:rsidP="00503FCA">
      <w:pPr>
        <w:spacing w:line="360" w:lineRule="auto"/>
        <w:rPr>
          <w:rFonts w:ascii="Verdana" w:hAnsi="Verdana" w:cs="Arial"/>
          <w:color w:val="1A1A1A"/>
          <w:lang w:val="en-US" w:eastAsia="en-ZA"/>
        </w:rPr>
      </w:pPr>
      <w:r w:rsidRPr="001472E6">
        <w:rPr>
          <w:rFonts w:ascii="Verdana" w:hAnsi="Verdana" w:cs="Arial"/>
          <w:color w:val="1A1A1A"/>
          <w:lang w:val="en-US" w:eastAsia="en-ZA"/>
        </w:rPr>
        <w:t xml:space="preserve">“The private equity sector approaches investments in renewable energy in the same manner as any other investments. Renewable energy investments, however, have certain </w:t>
      </w:r>
      <w:r w:rsidR="00282343">
        <w:rPr>
          <w:rFonts w:ascii="Verdana" w:hAnsi="Verdana" w:cs="Arial"/>
          <w:color w:val="1A1A1A"/>
          <w:lang w:val="en-US" w:eastAsia="en-ZA"/>
        </w:rPr>
        <w:t xml:space="preserve">attributes 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that require an additional level of </w:t>
      </w:r>
      <w:r w:rsidR="00282343">
        <w:rPr>
          <w:rFonts w:ascii="Verdana" w:hAnsi="Verdana" w:cs="Arial"/>
          <w:color w:val="1A1A1A"/>
          <w:lang w:val="en-US" w:eastAsia="en-ZA"/>
        </w:rPr>
        <w:t>analysis and understanding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. These include the influence of policy and regulation on the viability of an investment, including the legal basis and durability of any subsidies, grants, </w:t>
      </w:r>
      <w:r w:rsidR="00282343">
        <w:rPr>
          <w:rFonts w:ascii="Verdana" w:hAnsi="Verdana" w:cs="Arial"/>
          <w:color w:val="1A1A1A"/>
          <w:lang w:val="en-US" w:eastAsia="en-ZA"/>
        </w:rPr>
        <w:t xml:space="preserve">credit enhancement </w:t>
      </w:r>
      <w:proofErr w:type="spellStart"/>
      <w:r w:rsidR="00282343">
        <w:rPr>
          <w:rFonts w:ascii="Verdana" w:hAnsi="Verdana" w:cs="Arial"/>
          <w:color w:val="1A1A1A"/>
          <w:lang w:val="en-US" w:eastAsia="en-ZA"/>
        </w:rPr>
        <w:t>programmes</w:t>
      </w:r>
      <w:proofErr w:type="spellEnd"/>
      <w:r w:rsidR="00282343">
        <w:rPr>
          <w:rFonts w:ascii="Verdana" w:hAnsi="Verdana" w:cs="Arial"/>
          <w:color w:val="1A1A1A"/>
          <w:lang w:val="en-US" w:eastAsia="en-ZA"/>
        </w:rPr>
        <w:t xml:space="preserve">, and carbon </w:t>
      </w:r>
      <w:r w:rsidRPr="001472E6">
        <w:rPr>
          <w:rFonts w:ascii="Verdana" w:hAnsi="Verdana" w:cs="Arial"/>
          <w:color w:val="1A1A1A"/>
          <w:lang w:val="en-US" w:eastAsia="en-ZA"/>
        </w:rPr>
        <w:t xml:space="preserve">or tax credits. These factors </w:t>
      </w:r>
      <w:r w:rsidR="00282343">
        <w:rPr>
          <w:rFonts w:ascii="Verdana" w:hAnsi="Verdana" w:cs="Arial"/>
          <w:color w:val="1A1A1A"/>
          <w:lang w:val="en-US" w:eastAsia="en-ZA"/>
        </w:rPr>
        <w:t xml:space="preserve">overlay </w:t>
      </w:r>
      <w:r w:rsidRPr="001472E6">
        <w:rPr>
          <w:rFonts w:ascii="Verdana" w:hAnsi="Verdana" w:cs="Arial"/>
          <w:color w:val="1A1A1A"/>
          <w:lang w:val="en-US" w:eastAsia="en-ZA"/>
        </w:rPr>
        <w:t>the basic financial analysis.</w:t>
      </w:r>
      <w:r w:rsidR="00F36AE4" w:rsidRPr="001472E6">
        <w:rPr>
          <w:rFonts w:ascii="Verdana" w:hAnsi="Verdana" w:cs="Arial"/>
          <w:color w:val="1A1A1A"/>
          <w:lang w:val="en-US" w:eastAsia="en-ZA"/>
        </w:rPr>
        <w:t>”</w:t>
      </w:r>
      <w:r w:rsidRPr="001472E6">
        <w:rPr>
          <w:rFonts w:ascii="Verdana" w:hAnsi="Verdana" w:cs="Arial"/>
          <w:color w:val="1A1A1A"/>
          <w:lang w:val="en-US" w:eastAsia="en-ZA"/>
        </w:rPr>
        <w:t> </w:t>
      </w:r>
    </w:p>
    <w:p w14:paraId="57C8FD33" w14:textId="18AF5DBF" w:rsidR="00514208" w:rsidRPr="00B50E30" w:rsidRDefault="00D964B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B50E30">
        <w:rPr>
          <w:rFonts w:ascii="Verdana" w:hAnsi="Verdana" w:cs="Arial"/>
          <w:color w:val="1A1A1A"/>
          <w:lang w:val="en-US" w:eastAsia="en-ZA"/>
        </w:rPr>
        <w:t>Renewable energy is most typically attractive in a policy-driven market. This is because it has often only been marginally competitive, if at all, compared with conventio</w:t>
      </w:r>
      <w:r w:rsidR="00514208" w:rsidRPr="00B50E30">
        <w:rPr>
          <w:rFonts w:ascii="Verdana" w:hAnsi="Verdana" w:cs="Arial"/>
          <w:color w:val="1A1A1A"/>
          <w:lang w:val="en-US" w:eastAsia="en-ZA"/>
        </w:rPr>
        <w:t>nal power</w:t>
      </w:r>
      <w:r w:rsidR="001472E6">
        <w:rPr>
          <w:rFonts w:ascii="Verdana" w:hAnsi="Verdana" w:cs="Arial"/>
          <w:color w:val="1A1A1A"/>
          <w:lang w:val="en-US" w:eastAsia="en-ZA"/>
        </w:rPr>
        <w:t>,</w:t>
      </w:r>
      <w:r w:rsidRPr="00B50E30">
        <w:rPr>
          <w:rFonts w:ascii="Verdana" w:hAnsi="Verdana" w:cs="Arial"/>
          <w:color w:val="1A1A1A"/>
          <w:lang w:val="en-US" w:eastAsia="en-ZA"/>
        </w:rPr>
        <w:t xml:space="preserve"> as economies of scale have yet to be </w:t>
      </w:r>
      <w:proofErr w:type="spellStart"/>
      <w:r w:rsidR="00B50E30">
        <w:rPr>
          <w:rFonts w:ascii="Verdana" w:hAnsi="Verdana" w:cs="Arial"/>
          <w:color w:val="1A1A1A"/>
          <w:lang w:val="en-US" w:eastAsia="en-ZA"/>
        </w:rPr>
        <w:t>realis</w:t>
      </w:r>
      <w:r w:rsidR="00514208" w:rsidRPr="00B50E30">
        <w:rPr>
          <w:rFonts w:ascii="Verdana" w:hAnsi="Verdana" w:cs="Arial"/>
          <w:color w:val="1A1A1A"/>
          <w:lang w:val="en-US" w:eastAsia="en-ZA"/>
        </w:rPr>
        <w:t>ed</w:t>
      </w:r>
      <w:proofErr w:type="spellEnd"/>
      <w:r w:rsidR="00514208" w:rsidRPr="00B50E30">
        <w:rPr>
          <w:rFonts w:ascii="Verdana" w:hAnsi="Verdana" w:cs="Arial"/>
          <w:color w:val="1A1A1A"/>
          <w:lang w:val="en-US" w:eastAsia="en-ZA"/>
        </w:rPr>
        <w:t>.</w:t>
      </w:r>
      <w:r w:rsidRPr="00B50E30">
        <w:rPr>
          <w:rFonts w:ascii="Verdana" w:hAnsi="Verdana" w:cs="Arial"/>
          <w:color w:val="1A1A1A"/>
          <w:lang w:val="en-US" w:eastAsia="en-ZA"/>
        </w:rPr>
        <w:t xml:space="preserve"> </w:t>
      </w:r>
    </w:p>
    <w:p w14:paraId="47EA4A6D" w14:textId="77777777" w:rsidR="00514208" w:rsidRPr="00B50E30" w:rsidRDefault="0051420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38E37626" w14:textId="71756E44" w:rsidR="00D964B8" w:rsidRPr="00B50E30" w:rsidRDefault="0051420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B50E30">
        <w:rPr>
          <w:rFonts w:ascii="Verdana" w:hAnsi="Verdana" w:cs="Arial"/>
          <w:color w:val="1A1A1A"/>
          <w:lang w:val="en-US" w:eastAsia="en-ZA"/>
        </w:rPr>
        <w:t>And e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xisting market structures may contain inbuilt systems or subsidies that </w:t>
      </w:r>
      <w:proofErr w:type="spellStart"/>
      <w:r w:rsidR="00D964B8" w:rsidRPr="00B50E30">
        <w:rPr>
          <w:rFonts w:ascii="Verdana" w:hAnsi="Verdana" w:cs="Arial"/>
          <w:color w:val="1A1A1A"/>
          <w:lang w:val="en-US" w:eastAsia="en-ZA"/>
        </w:rPr>
        <w:t>favour</w:t>
      </w:r>
      <w:proofErr w:type="spellEnd"/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 conventional energy. However, times are changing. </w:t>
      </w:r>
    </w:p>
    <w:p w14:paraId="5564A32A" w14:textId="77777777" w:rsidR="00D964B8" w:rsidRPr="00B50E30" w:rsidRDefault="00D964B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3A93945C" w14:textId="04C85144" w:rsidR="00514208" w:rsidRPr="00B50E30" w:rsidRDefault="0051420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B50E30">
        <w:rPr>
          <w:rFonts w:ascii="Verdana" w:hAnsi="Verdana" w:cs="Arial"/>
          <w:color w:val="1A1A1A"/>
          <w:lang w:val="en-US" w:eastAsia="en-ZA"/>
        </w:rPr>
        <w:t>“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New build conventional energy in South Africa has become far more expensive, making a stronger case for lesser-cost </w:t>
      </w:r>
      <w:r w:rsidRPr="00B50E30">
        <w:rPr>
          <w:rFonts w:ascii="Verdana" w:hAnsi="Verdana" w:cs="Arial"/>
          <w:color w:val="1A1A1A"/>
          <w:lang w:val="en-US" w:eastAsia="en-ZA"/>
        </w:rPr>
        <w:t>generation alternative</w:t>
      </w:r>
      <w:r w:rsidR="001472E6">
        <w:rPr>
          <w:rFonts w:ascii="Verdana" w:hAnsi="Verdana" w:cs="Arial"/>
          <w:color w:val="1A1A1A"/>
          <w:lang w:val="en-US" w:eastAsia="en-ZA"/>
        </w:rPr>
        <w:t>s from renewable energy plants,”</w:t>
      </w:r>
      <w:r w:rsidRPr="00B50E30">
        <w:rPr>
          <w:rFonts w:ascii="Verdana" w:hAnsi="Verdana" w:cs="Arial"/>
          <w:color w:val="1A1A1A"/>
          <w:lang w:val="en-US" w:eastAsia="en-ZA"/>
        </w:rPr>
        <w:t xml:space="preserve"> </w:t>
      </w:r>
      <w:r w:rsidR="00951C88" w:rsidRPr="00D749F4">
        <w:rPr>
          <w:rFonts w:ascii="Verdana" w:hAnsi="Verdana" w:cs="Arial"/>
          <w:color w:val="1A1A1A"/>
          <w:lang w:val="en-US" w:eastAsia="en-ZA"/>
        </w:rPr>
        <w:t>Clark</w:t>
      </w:r>
      <w:r w:rsidR="006474F0" w:rsidRPr="00D749F4">
        <w:rPr>
          <w:rFonts w:ascii="Verdana" w:hAnsi="Verdana" w:cs="Arial"/>
          <w:color w:val="1A1A1A"/>
          <w:lang w:val="en-US" w:eastAsia="en-ZA"/>
        </w:rPr>
        <w:t>e</w:t>
      </w:r>
      <w:r w:rsidR="006474F0">
        <w:rPr>
          <w:rFonts w:ascii="Verdana" w:hAnsi="Verdana" w:cs="Arial"/>
          <w:color w:val="1A1A1A"/>
          <w:lang w:val="en-US" w:eastAsia="en-ZA"/>
        </w:rPr>
        <w:t xml:space="preserve"> adds</w:t>
      </w:r>
      <w:r w:rsidRPr="00B50E30">
        <w:rPr>
          <w:rFonts w:ascii="Verdana" w:hAnsi="Verdana" w:cs="Arial"/>
          <w:color w:val="1A1A1A"/>
          <w:lang w:val="en-US" w:eastAsia="en-ZA"/>
        </w:rPr>
        <w:t>.</w:t>
      </w:r>
    </w:p>
    <w:p w14:paraId="446A1A69" w14:textId="77777777" w:rsidR="00514208" w:rsidRPr="00B50E30" w:rsidRDefault="0051420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712DE06C" w14:textId="61133324" w:rsidR="00514208" w:rsidRPr="00B50E30" w:rsidRDefault="00514208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 w:rsidRPr="00B50E30">
        <w:rPr>
          <w:rFonts w:ascii="Verdana" w:hAnsi="Verdana" w:cs="Arial"/>
          <w:color w:val="1A1A1A"/>
          <w:lang w:val="en-US" w:eastAsia="en-ZA"/>
        </w:rPr>
        <w:t>“F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inancial institutions may have less familiarity with some of the technologies or </w:t>
      </w:r>
      <w:r w:rsidRPr="00B50E30">
        <w:rPr>
          <w:rFonts w:ascii="Verdana" w:hAnsi="Verdana" w:cs="Arial"/>
          <w:color w:val="1A1A1A"/>
          <w:lang w:val="en-US" w:eastAsia="en-ZA"/>
        </w:rPr>
        <w:t>sub-sectors of the renewable energy</w:t>
      </w:r>
      <w:r w:rsidR="00D964B8" w:rsidRPr="00B50E30">
        <w:rPr>
          <w:rFonts w:ascii="Verdana" w:hAnsi="Verdana" w:cs="Arial"/>
          <w:color w:val="1A1A1A"/>
          <w:lang w:val="en-US" w:eastAsia="en-ZA"/>
        </w:rPr>
        <w:t xml:space="preserve"> industry and there</w:t>
      </w:r>
      <w:r w:rsidRPr="00B50E30">
        <w:rPr>
          <w:rFonts w:ascii="Verdana" w:hAnsi="Verdana" w:cs="Arial"/>
          <w:color w:val="1A1A1A"/>
          <w:lang w:val="en-US" w:eastAsia="en-ZA"/>
        </w:rPr>
        <w:t>fore may overestimate the risk.</w:t>
      </w:r>
    </w:p>
    <w:p w14:paraId="303EB9A5" w14:textId="77777777" w:rsidR="0066716C" w:rsidRPr="00B50E30" w:rsidRDefault="0066716C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2D4CCFBC" w14:textId="785EB42C" w:rsidR="00951C88" w:rsidRDefault="001906A7" w:rsidP="00503FC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>
        <w:rPr>
          <w:rFonts w:ascii="Verdana" w:hAnsi="Verdana" w:cs="Arial"/>
          <w:color w:val="1A1A1A"/>
          <w:lang w:val="en-US" w:eastAsia="en-ZA"/>
        </w:rPr>
        <w:t>South African private equity houses are moving into the energy and renewable energy space in increasing numbers. “</w:t>
      </w:r>
      <w:r w:rsidR="00951C88">
        <w:rPr>
          <w:rFonts w:ascii="Verdana" w:hAnsi="Verdana" w:cs="Arial"/>
          <w:color w:val="1A1A1A"/>
          <w:lang w:val="en-US" w:eastAsia="en-ZA"/>
        </w:rPr>
        <w:t xml:space="preserve">We expect the trend to continue and for a growing cohort of investors into the asset class to </w:t>
      </w:r>
      <w:proofErr w:type="spellStart"/>
      <w:r w:rsidR="00951C88">
        <w:rPr>
          <w:rFonts w:ascii="Verdana" w:hAnsi="Verdana" w:cs="Arial"/>
          <w:color w:val="1A1A1A"/>
          <w:lang w:val="en-US" w:eastAsia="en-ZA"/>
        </w:rPr>
        <w:t>recognise</w:t>
      </w:r>
      <w:proofErr w:type="spellEnd"/>
      <w:r w:rsidR="00951C88">
        <w:rPr>
          <w:rFonts w:ascii="Verdana" w:hAnsi="Verdana" w:cs="Arial"/>
          <w:color w:val="1A1A1A"/>
          <w:lang w:val="en-US" w:eastAsia="en-ZA"/>
        </w:rPr>
        <w:t xml:space="preserve"> the opportunity,</w:t>
      </w:r>
      <w:r>
        <w:rPr>
          <w:rFonts w:ascii="Verdana" w:hAnsi="Verdana" w:cs="Arial"/>
          <w:color w:val="1A1A1A"/>
          <w:lang w:val="en-US" w:eastAsia="en-ZA"/>
        </w:rPr>
        <w:t>” Van der Merwe says</w:t>
      </w:r>
      <w:r w:rsidR="00951C88">
        <w:rPr>
          <w:rFonts w:ascii="Verdana" w:hAnsi="Verdana" w:cs="Arial"/>
          <w:color w:val="1A1A1A"/>
          <w:lang w:val="en-US" w:eastAsia="en-ZA"/>
        </w:rPr>
        <w:t>.</w:t>
      </w:r>
    </w:p>
    <w:p w14:paraId="76CA1804" w14:textId="77777777" w:rsidR="00951C88" w:rsidRPr="00B50E30" w:rsidRDefault="00951C88" w:rsidP="00B50E3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6E2AA4D5" w14:textId="2F77029E" w:rsidR="0025256E" w:rsidRDefault="00B50E30" w:rsidP="004106A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  <w:r>
        <w:rPr>
          <w:rFonts w:ascii="Verdana" w:hAnsi="Verdana" w:cs="Arial"/>
          <w:color w:val="1A1A1A"/>
          <w:lang w:val="en-US" w:eastAsia="en-ZA"/>
        </w:rPr>
        <w:t>ENDS</w:t>
      </w:r>
    </w:p>
    <w:p w14:paraId="03AC369B" w14:textId="77777777" w:rsidR="004106AE" w:rsidRPr="004106AE" w:rsidRDefault="004106AE" w:rsidP="004106A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A1A1A"/>
          <w:lang w:val="en-US" w:eastAsia="en-ZA"/>
        </w:rPr>
      </w:pPr>
    </w:p>
    <w:p w14:paraId="7502740A" w14:textId="77777777" w:rsidR="0025256E" w:rsidRPr="00A831E2" w:rsidRDefault="0025256E" w:rsidP="0025256E">
      <w:pPr>
        <w:rPr>
          <w:rFonts w:ascii="Verdana" w:hAnsi="Verdana"/>
          <w:b/>
          <w:sz w:val="18"/>
        </w:rPr>
      </w:pPr>
      <w:r w:rsidRPr="00A831E2">
        <w:rPr>
          <w:rFonts w:ascii="Verdana" w:hAnsi="Verdana"/>
          <w:b/>
          <w:sz w:val="18"/>
        </w:rPr>
        <w:t>About SAVCA</w:t>
      </w:r>
    </w:p>
    <w:p w14:paraId="7A2A9CCA" w14:textId="77777777" w:rsidR="0025256E" w:rsidRPr="00A831E2" w:rsidRDefault="0025256E" w:rsidP="002525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18245A"/>
          <w:sz w:val="18"/>
          <w:lang w:val="en-US"/>
        </w:rPr>
      </w:pPr>
    </w:p>
    <w:p w14:paraId="4FCDE6A5" w14:textId="49050708" w:rsidR="0025256E" w:rsidRPr="00A831E2" w:rsidRDefault="00C41F25" w:rsidP="0025256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Pro-Lt"/>
          <w:sz w:val="18"/>
          <w:szCs w:val="24"/>
        </w:rPr>
      </w:pPr>
      <w:r>
        <w:rPr>
          <w:rFonts w:ascii="Verdana" w:hAnsi="Verdana"/>
          <w:sz w:val="18"/>
        </w:rPr>
        <w:t>The South African Venture Capital and Private Equity Association (</w:t>
      </w:r>
      <w:r w:rsidR="0025256E" w:rsidRPr="00A831E2">
        <w:rPr>
          <w:rFonts w:ascii="Verdana" w:hAnsi="Verdana"/>
          <w:sz w:val="18"/>
        </w:rPr>
        <w:t>SAVCA</w:t>
      </w:r>
      <w:r>
        <w:rPr>
          <w:rFonts w:ascii="Verdana" w:hAnsi="Verdana"/>
          <w:sz w:val="18"/>
        </w:rPr>
        <w:t>)</w:t>
      </w:r>
      <w:r w:rsidR="0025256E" w:rsidRPr="00A831E2">
        <w:rPr>
          <w:rFonts w:ascii="Verdana" w:hAnsi="Verdana"/>
          <w:sz w:val="18"/>
        </w:rPr>
        <w:t xml:space="preserve"> is </w:t>
      </w:r>
      <w:r w:rsidR="0025256E" w:rsidRPr="00A831E2">
        <w:rPr>
          <w:rFonts w:ascii="Verdana" w:hAnsi="Verdana" w:cs="HelveticaNeueLTPro-Lt"/>
          <w:sz w:val="18"/>
          <w:szCs w:val="24"/>
        </w:rPr>
        <w:t>the industry body and public policy advocate for private</w:t>
      </w:r>
    </w:p>
    <w:p w14:paraId="29162C1F" w14:textId="77777777" w:rsidR="0025256E" w:rsidRPr="00A831E2" w:rsidRDefault="0025256E" w:rsidP="0025256E">
      <w:pPr>
        <w:rPr>
          <w:rFonts w:ascii="Verdana" w:hAnsi="Verdana"/>
          <w:sz w:val="18"/>
        </w:rPr>
      </w:pPr>
      <w:r w:rsidRPr="00A831E2">
        <w:rPr>
          <w:rFonts w:ascii="Verdana" w:hAnsi="Verdana" w:cs="HelveticaNeueLTPro-Lt"/>
          <w:sz w:val="18"/>
          <w:szCs w:val="24"/>
        </w:rPr>
        <w:t>equity and venture capital in South Africa, representing about R120bn in assets under management</w:t>
      </w:r>
    </w:p>
    <w:p w14:paraId="52A7757B" w14:textId="77777777" w:rsidR="0025256E" w:rsidRPr="00A831E2" w:rsidRDefault="0025256E" w:rsidP="0025256E">
      <w:pPr>
        <w:rPr>
          <w:rFonts w:ascii="Verdana" w:hAnsi="Verdana"/>
          <w:sz w:val="18"/>
        </w:rPr>
      </w:pPr>
      <w:r w:rsidRPr="00A831E2">
        <w:rPr>
          <w:rFonts w:ascii="Verdana" w:hAnsi="Verdana"/>
          <w:sz w:val="18"/>
        </w:rPr>
        <w:t>Its main objectives are to:</w:t>
      </w:r>
    </w:p>
    <w:p w14:paraId="7D52CFD0" w14:textId="77777777" w:rsidR="0025256E" w:rsidRPr="00A831E2" w:rsidRDefault="0025256E" w:rsidP="0025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24"/>
          <w:lang w:eastAsia="en-ZA"/>
        </w:rPr>
      </w:pPr>
      <w:r w:rsidRPr="00A831E2">
        <w:rPr>
          <w:rFonts w:ascii="Verdana" w:eastAsia="Times New Roman" w:hAnsi="Verdana"/>
          <w:sz w:val="18"/>
          <w:szCs w:val="24"/>
          <w:lang w:eastAsia="en-ZA"/>
        </w:rPr>
        <w:t>Be a single voice with government, regulators and the public</w:t>
      </w:r>
    </w:p>
    <w:p w14:paraId="6CFB607C" w14:textId="77777777" w:rsidR="0025256E" w:rsidRPr="00A831E2" w:rsidRDefault="0025256E" w:rsidP="0025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24"/>
          <w:lang w:eastAsia="en-ZA"/>
        </w:rPr>
      </w:pPr>
      <w:r w:rsidRPr="00A831E2">
        <w:rPr>
          <w:rFonts w:ascii="Verdana" w:eastAsia="Times New Roman" w:hAnsi="Verdana"/>
          <w:sz w:val="18"/>
          <w:szCs w:val="24"/>
          <w:lang w:eastAsia="en-ZA"/>
        </w:rPr>
        <w:t>Promote the private equity industry to investors</w:t>
      </w:r>
    </w:p>
    <w:p w14:paraId="02B1740E" w14:textId="77777777" w:rsidR="0025256E" w:rsidRPr="00A831E2" w:rsidRDefault="0025256E" w:rsidP="0025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24"/>
          <w:lang w:eastAsia="en-ZA"/>
        </w:rPr>
      </w:pPr>
      <w:r w:rsidRPr="00A831E2">
        <w:rPr>
          <w:rFonts w:ascii="Verdana" w:hAnsi="Verdana"/>
          <w:sz w:val="18"/>
        </w:rPr>
        <w:t>Educate stakeholders on the positive economic impact of private equity</w:t>
      </w:r>
    </w:p>
    <w:p w14:paraId="6CBDEC10" w14:textId="77777777" w:rsidR="0025256E" w:rsidRPr="00A831E2" w:rsidRDefault="0025256E" w:rsidP="002525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24"/>
          <w:lang w:eastAsia="en-ZA"/>
        </w:rPr>
      </w:pPr>
      <w:r w:rsidRPr="00A831E2">
        <w:rPr>
          <w:rFonts w:ascii="Verdana" w:eastAsia="Times New Roman" w:hAnsi="Verdana"/>
          <w:sz w:val="18"/>
          <w:szCs w:val="24"/>
          <w:lang w:eastAsia="en-ZA"/>
        </w:rPr>
        <w:t>Provide high-quality research on the industry.</w:t>
      </w:r>
    </w:p>
    <w:p w14:paraId="4D161DBF" w14:textId="77777777" w:rsidR="0025256E" w:rsidRPr="00A831E2" w:rsidRDefault="0025256E" w:rsidP="0025256E">
      <w:pPr>
        <w:rPr>
          <w:rFonts w:ascii="Verdana" w:hAnsi="Verdana"/>
          <w:sz w:val="18"/>
        </w:rPr>
      </w:pPr>
    </w:p>
    <w:p w14:paraId="64800393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b/>
          <w:sz w:val="18"/>
          <w:szCs w:val="20"/>
        </w:rPr>
      </w:pPr>
      <w:r w:rsidRPr="00A831E2">
        <w:rPr>
          <w:rFonts w:ascii="Verdana" w:hAnsi="Verdana" w:cs="Arial"/>
          <w:b/>
          <w:sz w:val="18"/>
          <w:szCs w:val="20"/>
        </w:rPr>
        <w:t>Distributed by:</w:t>
      </w:r>
    </w:p>
    <w:p w14:paraId="1E15FA6B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>Grant Henry</w:t>
      </w:r>
    </w:p>
    <w:p w14:paraId="4C349072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>Communications Advisory</w:t>
      </w:r>
    </w:p>
    <w:p w14:paraId="17963A63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>+27 82 561 7172</w:t>
      </w:r>
    </w:p>
    <w:p w14:paraId="794A9AB0" w14:textId="77777777" w:rsidR="0025256E" w:rsidRPr="00A831E2" w:rsidRDefault="00D749F4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hyperlink r:id="rId7" w:history="1">
        <w:r w:rsidR="0025256E" w:rsidRPr="00A831E2">
          <w:rPr>
            <w:rStyle w:val="Hyperlink"/>
            <w:rFonts w:ascii="Verdana" w:hAnsi="Verdana" w:cs="Arial"/>
            <w:sz w:val="18"/>
            <w:szCs w:val="20"/>
          </w:rPr>
          <w:t>grant.henry@commsadvsiory.com</w:t>
        </w:r>
      </w:hyperlink>
    </w:p>
    <w:p w14:paraId="3E1D5104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</w:p>
    <w:p w14:paraId="05B9E2B2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b/>
          <w:sz w:val="18"/>
          <w:szCs w:val="20"/>
          <w:u w:val="single"/>
        </w:rPr>
      </w:pPr>
      <w:r w:rsidRPr="00A831E2">
        <w:rPr>
          <w:rFonts w:ascii="Verdana" w:hAnsi="Verdana" w:cs="Arial"/>
          <w:b/>
          <w:sz w:val="18"/>
          <w:szCs w:val="20"/>
        </w:rPr>
        <w:t>Distributed on behalf of:</w:t>
      </w:r>
    </w:p>
    <w:p w14:paraId="473A6AC8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>SAVCA</w:t>
      </w:r>
    </w:p>
    <w:p w14:paraId="271F4343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 xml:space="preserve">Erika van der Merwe </w:t>
      </w:r>
    </w:p>
    <w:p w14:paraId="75643B8D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 xml:space="preserve">CEO </w:t>
      </w:r>
    </w:p>
    <w:p w14:paraId="214D84BD" w14:textId="77777777" w:rsidR="0025256E" w:rsidRPr="00A831E2" w:rsidRDefault="0025256E" w:rsidP="0025256E">
      <w:pPr>
        <w:spacing w:line="240" w:lineRule="auto"/>
        <w:jc w:val="both"/>
        <w:rPr>
          <w:rFonts w:ascii="Verdana" w:hAnsi="Verdana" w:cs="Arial"/>
          <w:sz w:val="18"/>
          <w:szCs w:val="20"/>
        </w:rPr>
      </w:pPr>
      <w:r w:rsidRPr="00A831E2">
        <w:rPr>
          <w:rFonts w:ascii="Verdana" w:hAnsi="Verdana" w:cs="Arial"/>
          <w:sz w:val="18"/>
          <w:szCs w:val="20"/>
        </w:rPr>
        <w:t xml:space="preserve">+27 11 268 </w:t>
      </w:r>
      <w:r w:rsidR="004F0DD5">
        <w:rPr>
          <w:rFonts w:ascii="Verdana" w:hAnsi="Verdana" w:cs="Arial"/>
          <w:sz w:val="18"/>
          <w:szCs w:val="20"/>
        </w:rPr>
        <w:t>0041</w:t>
      </w:r>
    </w:p>
    <w:p w14:paraId="79A2E646" w14:textId="176A10AA" w:rsidR="005E19C7" w:rsidRPr="00A831E2" w:rsidRDefault="00D749F4" w:rsidP="0025256E">
      <w:pPr>
        <w:spacing w:line="240" w:lineRule="auto"/>
        <w:rPr>
          <w:rFonts w:ascii="Verdana" w:hAnsi="Verdana"/>
          <w:sz w:val="18"/>
        </w:rPr>
      </w:pPr>
      <w:hyperlink r:id="rId8" w:history="1">
        <w:r w:rsidR="005E19C7" w:rsidRPr="008A4E7D">
          <w:rPr>
            <w:rStyle w:val="Hyperlink"/>
            <w:rFonts w:ascii="Verdana" w:hAnsi="Verdana"/>
            <w:sz w:val="18"/>
          </w:rPr>
          <w:t>Info@savca.co.za</w:t>
        </w:r>
      </w:hyperlink>
      <w:r w:rsidR="005E19C7">
        <w:rPr>
          <w:rFonts w:ascii="Verdana" w:hAnsi="Verdana"/>
          <w:sz w:val="18"/>
        </w:rPr>
        <w:t xml:space="preserve"> </w:t>
      </w:r>
    </w:p>
    <w:sectPr w:rsidR="005E19C7" w:rsidRPr="00A831E2" w:rsidSect="0089404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3F7F38"/>
    <w:multiLevelType w:val="hybridMultilevel"/>
    <w:tmpl w:val="B0F88DE6"/>
    <w:lvl w:ilvl="0" w:tplc="C396DD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D1771"/>
    <w:multiLevelType w:val="hybridMultilevel"/>
    <w:tmpl w:val="169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621D"/>
    <w:multiLevelType w:val="hybridMultilevel"/>
    <w:tmpl w:val="7ACA30E6"/>
    <w:lvl w:ilvl="0" w:tplc="A4945F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B555A"/>
    <w:multiLevelType w:val="multilevel"/>
    <w:tmpl w:val="576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82F8B"/>
    <w:multiLevelType w:val="hybridMultilevel"/>
    <w:tmpl w:val="BE3A3436"/>
    <w:lvl w:ilvl="0" w:tplc="71D0A5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6"/>
    <w:rsid w:val="00052E99"/>
    <w:rsid w:val="000A6668"/>
    <w:rsid w:val="000B3F14"/>
    <w:rsid w:val="0010317B"/>
    <w:rsid w:val="001472E6"/>
    <w:rsid w:val="00166DE7"/>
    <w:rsid w:val="00171F9F"/>
    <w:rsid w:val="001906A7"/>
    <w:rsid w:val="001C004A"/>
    <w:rsid w:val="001E79F4"/>
    <w:rsid w:val="00222537"/>
    <w:rsid w:val="0025256E"/>
    <w:rsid w:val="00282343"/>
    <w:rsid w:val="00292E54"/>
    <w:rsid w:val="003034F9"/>
    <w:rsid w:val="00311A21"/>
    <w:rsid w:val="0033255A"/>
    <w:rsid w:val="00350ADA"/>
    <w:rsid w:val="003A791F"/>
    <w:rsid w:val="003B619F"/>
    <w:rsid w:val="004106AE"/>
    <w:rsid w:val="004242C0"/>
    <w:rsid w:val="00425446"/>
    <w:rsid w:val="00426D27"/>
    <w:rsid w:val="00433D5E"/>
    <w:rsid w:val="00434C86"/>
    <w:rsid w:val="004511B5"/>
    <w:rsid w:val="004F0DD5"/>
    <w:rsid w:val="00503FCA"/>
    <w:rsid w:val="00514208"/>
    <w:rsid w:val="00520194"/>
    <w:rsid w:val="00591EE7"/>
    <w:rsid w:val="005E19C7"/>
    <w:rsid w:val="005E6FBF"/>
    <w:rsid w:val="006123B5"/>
    <w:rsid w:val="00626A37"/>
    <w:rsid w:val="006474F0"/>
    <w:rsid w:val="0066716C"/>
    <w:rsid w:val="00677131"/>
    <w:rsid w:val="00691198"/>
    <w:rsid w:val="006D72BF"/>
    <w:rsid w:val="00743B5F"/>
    <w:rsid w:val="00745C35"/>
    <w:rsid w:val="00760931"/>
    <w:rsid w:val="00786E1F"/>
    <w:rsid w:val="007A0699"/>
    <w:rsid w:val="007A2F72"/>
    <w:rsid w:val="00824602"/>
    <w:rsid w:val="00825460"/>
    <w:rsid w:val="00830045"/>
    <w:rsid w:val="00830E8D"/>
    <w:rsid w:val="0089404D"/>
    <w:rsid w:val="008B08CB"/>
    <w:rsid w:val="008B10D1"/>
    <w:rsid w:val="008D12FE"/>
    <w:rsid w:val="00915B99"/>
    <w:rsid w:val="00922A96"/>
    <w:rsid w:val="00941FA7"/>
    <w:rsid w:val="00951C88"/>
    <w:rsid w:val="00961A69"/>
    <w:rsid w:val="00974E2D"/>
    <w:rsid w:val="009922FB"/>
    <w:rsid w:val="009D0838"/>
    <w:rsid w:val="009E6C09"/>
    <w:rsid w:val="009F3344"/>
    <w:rsid w:val="00A02891"/>
    <w:rsid w:val="00A050CB"/>
    <w:rsid w:val="00A373C3"/>
    <w:rsid w:val="00AC5C4D"/>
    <w:rsid w:val="00AE44DD"/>
    <w:rsid w:val="00AF2182"/>
    <w:rsid w:val="00B50DEE"/>
    <w:rsid w:val="00B50E30"/>
    <w:rsid w:val="00C22EF4"/>
    <w:rsid w:val="00C41F25"/>
    <w:rsid w:val="00C63F4F"/>
    <w:rsid w:val="00C733FE"/>
    <w:rsid w:val="00CC5468"/>
    <w:rsid w:val="00CD403D"/>
    <w:rsid w:val="00CF039F"/>
    <w:rsid w:val="00D1305B"/>
    <w:rsid w:val="00D318F9"/>
    <w:rsid w:val="00D37565"/>
    <w:rsid w:val="00D41095"/>
    <w:rsid w:val="00D749F4"/>
    <w:rsid w:val="00D76E14"/>
    <w:rsid w:val="00D964B8"/>
    <w:rsid w:val="00DD3E5C"/>
    <w:rsid w:val="00DD48FD"/>
    <w:rsid w:val="00E12106"/>
    <w:rsid w:val="00E16DFF"/>
    <w:rsid w:val="00E35992"/>
    <w:rsid w:val="00E90CB5"/>
    <w:rsid w:val="00EA2CAE"/>
    <w:rsid w:val="00ED1ED4"/>
    <w:rsid w:val="00F36AE4"/>
    <w:rsid w:val="00F77B14"/>
    <w:rsid w:val="00FD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2B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66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73C5D"/>
    <w:pPr>
      <w:ind w:left="720"/>
      <w:contextualSpacing/>
    </w:pPr>
  </w:style>
  <w:style w:type="character" w:styleId="Hyperlink">
    <w:name w:val="Hyperlink"/>
    <w:rsid w:val="008F3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100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92"/>
    <w:rPr>
      <w:b/>
      <w:bCs/>
      <w:lang w:eastAsia="en-US"/>
    </w:rPr>
  </w:style>
  <w:style w:type="paragraph" w:styleId="ListParagraph">
    <w:name w:val="List Paragraph"/>
    <w:basedOn w:val="Normal"/>
    <w:uiPriority w:val="72"/>
    <w:qFormat/>
    <w:rsid w:val="00AC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66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73C5D"/>
    <w:pPr>
      <w:ind w:left="720"/>
      <w:contextualSpacing/>
    </w:pPr>
  </w:style>
  <w:style w:type="character" w:styleId="Hyperlink">
    <w:name w:val="Hyperlink"/>
    <w:rsid w:val="008F3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100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92"/>
    <w:rPr>
      <w:b/>
      <w:bCs/>
      <w:lang w:eastAsia="en-US"/>
    </w:rPr>
  </w:style>
  <w:style w:type="paragraph" w:styleId="ListParagraph">
    <w:name w:val="List Paragraph"/>
    <w:basedOn w:val="Normal"/>
    <w:uiPriority w:val="72"/>
    <w:qFormat/>
    <w:rsid w:val="00A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ca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.henry@commsadvsio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7F9E-B130-45AD-A780-48D87D8E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4665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5431</CharactersWithSpaces>
  <SharedDoc>false</SharedDoc>
  <HLinks>
    <vt:vector size="6" baseType="variant"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mailto:grant.henry@commsadvsiory.com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van der Merwe</dc:creator>
  <cp:lastModifiedBy>Erica van der Merwe</cp:lastModifiedBy>
  <cp:revision>2</cp:revision>
  <dcterms:created xsi:type="dcterms:W3CDTF">2013-04-24T15:09:00Z</dcterms:created>
  <dcterms:modified xsi:type="dcterms:W3CDTF">2013-04-24T15:09:00Z</dcterms:modified>
</cp:coreProperties>
</file>